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2D522" w14:textId="77777777" w:rsidR="004E7423" w:rsidRDefault="004E7423" w:rsidP="00136F02">
      <w:pPr>
        <w:rPr>
          <w:b/>
          <w:sz w:val="28"/>
          <w:szCs w:val="28"/>
        </w:rPr>
      </w:pPr>
    </w:p>
    <w:p w14:paraId="03D759A3" w14:textId="53EDCAA4" w:rsidR="00E04BDA" w:rsidRPr="00C761DD" w:rsidRDefault="00CA643D" w:rsidP="00C761DD">
      <w:pPr>
        <w:jc w:val="center"/>
        <w:rPr>
          <w:b/>
          <w:sz w:val="28"/>
          <w:szCs w:val="28"/>
        </w:rPr>
      </w:pPr>
      <w:r w:rsidRPr="00C761DD">
        <w:rPr>
          <w:b/>
          <w:sz w:val="28"/>
          <w:szCs w:val="28"/>
        </w:rPr>
        <w:t xml:space="preserve">Информация </w:t>
      </w:r>
      <w:r w:rsidR="00C761DD">
        <w:rPr>
          <w:b/>
          <w:sz w:val="28"/>
          <w:szCs w:val="28"/>
        </w:rPr>
        <w:br/>
      </w:r>
      <w:r w:rsidRPr="00C761DD">
        <w:rPr>
          <w:b/>
          <w:sz w:val="28"/>
          <w:szCs w:val="28"/>
        </w:rPr>
        <w:t xml:space="preserve">об итогах финансово-хозяйственной деятельности РГП «НИИС» </w:t>
      </w:r>
      <w:r w:rsidR="00C761DD">
        <w:rPr>
          <w:b/>
          <w:sz w:val="28"/>
          <w:szCs w:val="28"/>
        </w:rPr>
        <w:br/>
      </w:r>
      <w:r w:rsidRPr="00C761DD">
        <w:rPr>
          <w:b/>
          <w:sz w:val="28"/>
          <w:szCs w:val="28"/>
        </w:rPr>
        <w:t>за 20</w:t>
      </w:r>
      <w:r w:rsidR="00527110">
        <w:rPr>
          <w:b/>
          <w:sz w:val="28"/>
          <w:szCs w:val="28"/>
        </w:rPr>
        <w:t>2</w:t>
      </w:r>
      <w:r w:rsidR="00945A24">
        <w:rPr>
          <w:b/>
          <w:sz w:val="28"/>
          <w:szCs w:val="28"/>
        </w:rPr>
        <w:t>5</w:t>
      </w:r>
      <w:r w:rsidRPr="00C761DD">
        <w:rPr>
          <w:b/>
          <w:sz w:val="28"/>
          <w:szCs w:val="28"/>
        </w:rPr>
        <w:t xml:space="preserve"> год</w:t>
      </w:r>
    </w:p>
    <w:p w14:paraId="77968559" w14:textId="77777777" w:rsidR="00CA643D" w:rsidRDefault="00CA643D">
      <w:pPr>
        <w:rPr>
          <w:sz w:val="28"/>
          <w:szCs w:val="28"/>
        </w:rPr>
      </w:pPr>
    </w:p>
    <w:p w14:paraId="64869DF1" w14:textId="7F7AB133" w:rsidR="005A137C" w:rsidRPr="008F7122" w:rsidRDefault="008F7122" w:rsidP="008F7122">
      <w:pPr>
        <w:ind w:firstLine="708"/>
        <w:jc w:val="both"/>
        <w:rPr>
          <w:sz w:val="28"/>
          <w:szCs w:val="28"/>
        </w:rPr>
      </w:pPr>
      <w:r w:rsidRPr="008F7122">
        <w:rPr>
          <w:sz w:val="28"/>
          <w:szCs w:val="28"/>
        </w:rPr>
        <w:t xml:space="preserve">РГП на ПХВ "НИИС" </w:t>
      </w:r>
      <w:r w:rsidR="00434681">
        <w:rPr>
          <w:sz w:val="28"/>
          <w:szCs w:val="28"/>
        </w:rPr>
        <w:t>КИС М</w:t>
      </w:r>
      <w:r w:rsidRPr="008F7122">
        <w:rPr>
          <w:sz w:val="28"/>
          <w:szCs w:val="28"/>
        </w:rPr>
        <w:t xml:space="preserve">Ю РК </w:t>
      </w:r>
      <w:r w:rsidR="005A137C">
        <w:rPr>
          <w:sz w:val="28"/>
          <w:szCs w:val="28"/>
        </w:rPr>
        <w:t xml:space="preserve">(далее – РГП «НИИС») является подведомственной организацией </w:t>
      </w:r>
      <w:r>
        <w:rPr>
          <w:sz w:val="28"/>
          <w:szCs w:val="28"/>
        </w:rPr>
        <w:t xml:space="preserve">Комитета по правам интеллектуальной собственности </w:t>
      </w:r>
      <w:r w:rsidR="005A137C">
        <w:rPr>
          <w:sz w:val="28"/>
          <w:szCs w:val="28"/>
        </w:rPr>
        <w:t>Министерства юстиции Республики Казахстан</w:t>
      </w:r>
      <w:r w:rsidRPr="00BB099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B661513" w14:textId="77777777" w:rsidR="005A137C" w:rsidRDefault="005A137C" w:rsidP="005A13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РГП «НИИС» финансируется в соответствии с планом развития за счет собственного дохода, без привлечения бюджетных средств. </w:t>
      </w:r>
    </w:p>
    <w:p w14:paraId="36432A4F" w14:textId="77777777" w:rsidR="005A137C" w:rsidRDefault="005A137C" w:rsidP="005A137C">
      <w:pPr>
        <w:ind w:firstLine="708"/>
        <w:jc w:val="both"/>
        <w:rPr>
          <w:sz w:val="28"/>
          <w:szCs w:val="28"/>
          <w:lang w:val="kk-KZ"/>
        </w:rPr>
      </w:pPr>
      <w:r w:rsidRPr="00457728">
        <w:rPr>
          <w:sz w:val="28"/>
          <w:szCs w:val="28"/>
        </w:rPr>
        <w:t xml:space="preserve">Целью деятельности </w:t>
      </w:r>
      <w:r w:rsidR="00755555">
        <w:rPr>
          <w:sz w:val="28"/>
          <w:szCs w:val="28"/>
        </w:rPr>
        <w:t>РГП «НИИС»</w:t>
      </w:r>
      <w:r w:rsidRPr="00457728">
        <w:rPr>
          <w:sz w:val="28"/>
          <w:szCs w:val="28"/>
        </w:rPr>
        <w:t xml:space="preserve"> является оказание экспертных услуг по основным видам деятельности физическим и юридическим лицам</w:t>
      </w:r>
      <w:r>
        <w:rPr>
          <w:sz w:val="28"/>
          <w:szCs w:val="28"/>
          <w:lang w:val="kk-KZ"/>
        </w:rPr>
        <w:t xml:space="preserve"> в области охраны прав на объекты интеллектуальной собственности, как товарные знаки, </w:t>
      </w:r>
      <w:r w:rsidR="00BB3C71">
        <w:rPr>
          <w:sz w:val="28"/>
          <w:szCs w:val="28"/>
          <w:lang w:val="kk-KZ"/>
        </w:rPr>
        <w:t xml:space="preserve">географические указания, </w:t>
      </w:r>
      <w:r>
        <w:rPr>
          <w:sz w:val="28"/>
          <w:szCs w:val="28"/>
          <w:lang w:val="kk-KZ"/>
        </w:rPr>
        <w:t>изобретения, селекционные достижения, авторское право, договор</w:t>
      </w:r>
      <w:r w:rsidR="00F37B56">
        <w:rPr>
          <w:sz w:val="28"/>
          <w:szCs w:val="28"/>
          <w:lang w:val="kk-KZ"/>
        </w:rPr>
        <w:t>ы</w:t>
      </w:r>
      <w:r>
        <w:rPr>
          <w:sz w:val="28"/>
          <w:szCs w:val="28"/>
          <w:lang w:val="kk-KZ"/>
        </w:rPr>
        <w:t xml:space="preserve"> о распоряжении исключительными правами, поддержание охранных документов в силе и государственных услуг в сфере интеллектуальной собственности, в том числе:</w:t>
      </w:r>
    </w:p>
    <w:p w14:paraId="49BAD936" w14:textId="77777777" w:rsidR="00505C77" w:rsidRPr="00A5642B" w:rsidRDefault="00505C77" w:rsidP="00361381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A5642B">
        <w:rPr>
          <w:rFonts w:ascii="Times New Roman" w:hAnsi="Times New Roman"/>
          <w:color w:val="000000"/>
          <w:sz w:val="28"/>
          <w:szCs w:val="28"/>
        </w:rPr>
        <w:t>Внесение сведений и их изменений в Государственный реестр прав на объекты, охраняемые авторским правом</w:t>
      </w:r>
      <w:r w:rsidR="00BB0999">
        <w:rPr>
          <w:rFonts w:ascii="Times New Roman" w:hAnsi="Times New Roman"/>
          <w:color w:val="000000"/>
          <w:sz w:val="28"/>
          <w:szCs w:val="28"/>
        </w:rPr>
        <w:t>;</w:t>
      </w:r>
    </w:p>
    <w:p w14:paraId="202BD585" w14:textId="77777777" w:rsidR="00505C77" w:rsidRPr="00A5642B" w:rsidRDefault="00505C77" w:rsidP="00361381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A5642B">
        <w:rPr>
          <w:rFonts w:ascii="Times New Roman" w:hAnsi="Times New Roman"/>
          <w:color w:val="000000"/>
          <w:sz w:val="28"/>
          <w:szCs w:val="28"/>
        </w:rPr>
        <w:t>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</w:t>
      </w:r>
      <w:r w:rsidR="00BB0999">
        <w:rPr>
          <w:rFonts w:ascii="Times New Roman" w:hAnsi="Times New Roman"/>
          <w:color w:val="000000"/>
          <w:sz w:val="28"/>
          <w:szCs w:val="28"/>
        </w:rPr>
        <w:t>;</w:t>
      </w:r>
    </w:p>
    <w:p w14:paraId="4CAB0E2E" w14:textId="77777777" w:rsidR="00505C77" w:rsidRPr="00A5642B" w:rsidRDefault="00505C77" w:rsidP="00361381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A5642B">
        <w:rPr>
          <w:rFonts w:ascii="Times New Roman" w:hAnsi="Times New Roman"/>
          <w:color w:val="000000"/>
          <w:sz w:val="28"/>
          <w:szCs w:val="28"/>
        </w:rPr>
        <w:t>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</w:t>
      </w:r>
      <w:r w:rsidR="00BB0999">
        <w:rPr>
          <w:rFonts w:ascii="Times New Roman" w:hAnsi="Times New Roman"/>
          <w:color w:val="000000"/>
          <w:sz w:val="28"/>
          <w:szCs w:val="28"/>
        </w:rPr>
        <w:t>;</w:t>
      </w:r>
    </w:p>
    <w:p w14:paraId="594BE3C2" w14:textId="77777777" w:rsidR="00361381" w:rsidRPr="00A5642B" w:rsidRDefault="00505C77" w:rsidP="00361381">
      <w:pPr>
        <w:pStyle w:val="a4"/>
        <w:numPr>
          <w:ilvl w:val="0"/>
          <w:numId w:val="2"/>
        </w:numPr>
        <w:tabs>
          <w:tab w:val="left" w:pos="1134"/>
        </w:tabs>
        <w:spacing w:after="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42B">
        <w:rPr>
          <w:rFonts w:ascii="Times New Roman" w:hAnsi="Times New Roman"/>
          <w:color w:val="000000"/>
          <w:sz w:val="28"/>
          <w:szCs w:val="28"/>
        </w:rPr>
        <w:t>Регистрация товарного знака</w:t>
      </w:r>
      <w:r w:rsidR="00BB0999">
        <w:rPr>
          <w:rFonts w:ascii="Times New Roman" w:hAnsi="Times New Roman"/>
          <w:color w:val="000000"/>
          <w:sz w:val="28"/>
          <w:szCs w:val="28"/>
        </w:rPr>
        <w:t>;</w:t>
      </w:r>
    </w:p>
    <w:p w14:paraId="4F6D7CA4" w14:textId="77777777" w:rsidR="00505C77" w:rsidRPr="00A5642B" w:rsidRDefault="00505C77" w:rsidP="00361381">
      <w:pPr>
        <w:pStyle w:val="a4"/>
        <w:numPr>
          <w:ilvl w:val="0"/>
          <w:numId w:val="2"/>
        </w:numPr>
        <w:tabs>
          <w:tab w:val="left" w:pos="1134"/>
        </w:tabs>
        <w:spacing w:after="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42B">
        <w:rPr>
          <w:rFonts w:ascii="Times New Roman" w:hAnsi="Times New Roman"/>
          <w:color w:val="000000"/>
          <w:sz w:val="28"/>
          <w:szCs w:val="28"/>
        </w:rPr>
        <w:t>Регистрация права пользования наименованием места происхождения товара</w:t>
      </w:r>
      <w:r w:rsidR="00BB0999">
        <w:rPr>
          <w:rFonts w:ascii="Times New Roman" w:hAnsi="Times New Roman"/>
          <w:color w:val="000000"/>
          <w:sz w:val="28"/>
          <w:szCs w:val="28"/>
        </w:rPr>
        <w:t>;</w:t>
      </w:r>
    </w:p>
    <w:p w14:paraId="36538063" w14:textId="77777777" w:rsidR="00361381" w:rsidRPr="00A5642B" w:rsidRDefault="00361381" w:rsidP="00361381">
      <w:pPr>
        <w:pStyle w:val="a4"/>
        <w:numPr>
          <w:ilvl w:val="0"/>
          <w:numId w:val="2"/>
        </w:numPr>
        <w:tabs>
          <w:tab w:val="left" w:pos="1134"/>
        </w:tabs>
        <w:spacing w:after="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42B">
        <w:rPr>
          <w:rFonts w:ascii="Times New Roman" w:hAnsi="Times New Roman"/>
          <w:color w:val="000000"/>
          <w:sz w:val="28"/>
          <w:szCs w:val="28"/>
        </w:rPr>
        <w:t>Регистрация права пользования географическим указанием</w:t>
      </w:r>
      <w:r w:rsidR="00BB0999">
        <w:rPr>
          <w:rFonts w:ascii="Times New Roman" w:hAnsi="Times New Roman"/>
          <w:color w:val="000000"/>
          <w:sz w:val="28"/>
          <w:szCs w:val="28"/>
        </w:rPr>
        <w:t>;</w:t>
      </w:r>
    </w:p>
    <w:p w14:paraId="3C712384" w14:textId="77777777" w:rsidR="00361381" w:rsidRPr="00A5642B" w:rsidRDefault="00361381" w:rsidP="00255208">
      <w:pPr>
        <w:pStyle w:val="a4"/>
        <w:numPr>
          <w:ilvl w:val="0"/>
          <w:numId w:val="2"/>
        </w:numPr>
        <w:tabs>
          <w:tab w:val="left" w:pos="1134"/>
        </w:tabs>
        <w:spacing w:after="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42B">
        <w:rPr>
          <w:rFonts w:ascii="Times New Roman" w:hAnsi="Times New Roman"/>
          <w:color w:val="000000"/>
          <w:sz w:val="28"/>
          <w:szCs w:val="28"/>
        </w:rPr>
        <w:t>Выдача охранных документов в сфере промышленной собственности</w:t>
      </w:r>
      <w:r w:rsidR="00BB0999">
        <w:rPr>
          <w:rFonts w:ascii="Times New Roman" w:hAnsi="Times New Roman"/>
          <w:color w:val="000000"/>
          <w:sz w:val="28"/>
          <w:szCs w:val="28"/>
        </w:rPr>
        <w:t>;</w:t>
      </w:r>
      <w:r w:rsidRPr="00A5642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B6C58B7" w14:textId="77777777" w:rsidR="00361381" w:rsidRPr="00A5642B" w:rsidRDefault="00361381" w:rsidP="00255208">
      <w:pPr>
        <w:pStyle w:val="a4"/>
        <w:numPr>
          <w:ilvl w:val="0"/>
          <w:numId w:val="2"/>
        </w:numPr>
        <w:tabs>
          <w:tab w:val="left" w:pos="1134"/>
        </w:tabs>
        <w:spacing w:after="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42B">
        <w:rPr>
          <w:rFonts w:ascii="Times New Roman" w:hAnsi="Times New Roman"/>
          <w:color w:val="000000"/>
          <w:sz w:val="28"/>
          <w:szCs w:val="28"/>
        </w:rPr>
        <w:t>Регистрация топологий интегральных микросхем</w:t>
      </w:r>
      <w:r w:rsidR="00BB0999">
        <w:rPr>
          <w:rFonts w:ascii="Times New Roman" w:hAnsi="Times New Roman"/>
          <w:color w:val="000000"/>
          <w:sz w:val="28"/>
          <w:szCs w:val="28"/>
        </w:rPr>
        <w:t>;</w:t>
      </w:r>
    </w:p>
    <w:p w14:paraId="6694558C" w14:textId="77777777" w:rsidR="00361381" w:rsidRPr="00C43676" w:rsidRDefault="00361381" w:rsidP="00361381">
      <w:pPr>
        <w:pStyle w:val="a4"/>
        <w:numPr>
          <w:ilvl w:val="0"/>
          <w:numId w:val="2"/>
        </w:numPr>
        <w:tabs>
          <w:tab w:val="left" w:pos="1134"/>
        </w:tabs>
        <w:spacing w:after="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642B">
        <w:rPr>
          <w:rFonts w:ascii="Times New Roman" w:hAnsi="Times New Roman"/>
          <w:color w:val="000000"/>
          <w:sz w:val="28"/>
          <w:szCs w:val="28"/>
        </w:rPr>
        <w:t>Выдача охранного документа на селекционное достижение</w:t>
      </w:r>
      <w:r w:rsidR="00BB0999">
        <w:rPr>
          <w:rFonts w:ascii="Times New Roman" w:hAnsi="Times New Roman"/>
          <w:color w:val="000000"/>
          <w:sz w:val="28"/>
          <w:szCs w:val="28"/>
        </w:rPr>
        <w:t>.</w:t>
      </w:r>
    </w:p>
    <w:p w14:paraId="63A2B95E" w14:textId="31FF2B05" w:rsidR="005A137C" w:rsidRDefault="005A137C" w:rsidP="005A137C">
      <w:pPr>
        <w:ind w:firstLine="708"/>
        <w:jc w:val="both"/>
        <w:rPr>
          <w:sz w:val="28"/>
          <w:szCs w:val="28"/>
        </w:rPr>
      </w:pPr>
      <w:r w:rsidRPr="00A5642B">
        <w:rPr>
          <w:sz w:val="28"/>
          <w:szCs w:val="28"/>
        </w:rPr>
        <w:t>РГП «НИИС» производит перечислени</w:t>
      </w:r>
      <w:r w:rsidR="00136F02">
        <w:rPr>
          <w:sz w:val="28"/>
          <w:szCs w:val="28"/>
        </w:rPr>
        <w:t>я</w:t>
      </w:r>
      <w:r w:rsidRPr="00A5642B">
        <w:rPr>
          <w:sz w:val="28"/>
          <w:szCs w:val="28"/>
        </w:rPr>
        <w:t xml:space="preserve"> в республиканский бюджет части чистого дохода в соответствии</w:t>
      </w:r>
      <w:r w:rsidR="00136F02">
        <w:rPr>
          <w:sz w:val="28"/>
          <w:szCs w:val="28"/>
        </w:rPr>
        <w:t xml:space="preserve"> с Бюджетным кодексом Республики Казахстан</w:t>
      </w:r>
      <w:r>
        <w:rPr>
          <w:sz w:val="28"/>
          <w:szCs w:val="28"/>
        </w:rPr>
        <w:t>.</w:t>
      </w:r>
    </w:p>
    <w:p w14:paraId="74AE3F5C" w14:textId="77777777" w:rsidR="005A137C" w:rsidRDefault="005A137C" w:rsidP="005A13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Ведение бухгалтерского учета и составление финансовой отчетности РГП «НИИС» осуществляется в соответствии с законодательством о бухгалтерском учете и финансовой отчетности Республики Казахстан и учетной политикой, утверждаемой директором РГП «НИИС» по согласованию с уполномоченным органом соответствующей отрасли в соответствии с международными стандартами финансовой отчетности. </w:t>
      </w:r>
    </w:p>
    <w:p w14:paraId="2CD3177B" w14:textId="77777777" w:rsidR="00136F02" w:rsidRDefault="001138F0" w:rsidP="00FF6910">
      <w:pPr>
        <w:tabs>
          <w:tab w:val="left" w:pos="4530"/>
        </w:tabs>
        <w:ind w:firstLine="708"/>
        <w:jc w:val="both"/>
        <w:rPr>
          <w:sz w:val="28"/>
          <w:szCs w:val="28"/>
          <w:lang w:val="kk-KZ"/>
        </w:rPr>
      </w:pPr>
      <w:r w:rsidRPr="00477FA4">
        <w:rPr>
          <w:sz w:val="28"/>
          <w:szCs w:val="28"/>
        </w:rPr>
        <w:lastRenderedPageBreak/>
        <w:t>По итогам 20</w:t>
      </w:r>
      <w:r w:rsidR="00527110">
        <w:rPr>
          <w:sz w:val="28"/>
          <w:szCs w:val="28"/>
        </w:rPr>
        <w:t>2</w:t>
      </w:r>
      <w:r w:rsidR="00945A24">
        <w:rPr>
          <w:sz w:val="28"/>
          <w:szCs w:val="28"/>
        </w:rPr>
        <w:t>5</w:t>
      </w:r>
      <w:r w:rsidRPr="00477FA4">
        <w:rPr>
          <w:sz w:val="28"/>
          <w:szCs w:val="28"/>
        </w:rPr>
        <w:t xml:space="preserve"> года РГП «НИИС»</w:t>
      </w:r>
      <w:r w:rsidR="00477FA4" w:rsidRPr="00477FA4">
        <w:rPr>
          <w:rFonts w:ascii="Helvetica" w:hAnsi="Helvetica" w:cs="Helvetica"/>
          <w:color w:val="000000"/>
          <w:sz w:val="21"/>
          <w:szCs w:val="21"/>
          <w:shd w:val="clear" w:color="auto" w:fill="FBFBFB"/>
        </w:rPr>
        <w:t xml:space="preserve"> </w:t>
      </w:r>
      <w:r w:rsidR="00477FA4" w:rsidRPr="00477FA4">
        <w:rPr>
          <w:color w:val="000000"/>
          <w:sz w:val="28"/>
          <w:szCs w:val="28"/>
          <w:shd w:val="clear" w:color="auto" w:fill="FBFBFB"/>
        </w:rPr>
        <w:t>д</w:t>
      </w:r>
      <w:r w:rsidR="00477FA4" w:rsidRPr="00477FA4">
        <w:rPr>
          <w:sz w:val="28"/>
          <w:szCs w:val="28"/>
        </w:rPr>
        <w:t>оходная часть</w:t>
      </w:r>
      <w:r w:rsidR="00477FA4">
        <w:rPr>
          <w:sz w:val="28"/>
          <w:szCs w:val="28"/>
        </w:rPr>
        <w:t xml:space="preserve"> сложилась на уровне</w:t>
      </w:r>
      <w:r w:rsidR="00477FA4" w:rsidRPr="00527110">
        <w:rPr>
          <w:b/>
          <w:sz w:val="28"/>
          <w:szCs w:val="28"/>
        </w:rPr>
        <w:t xml:space="preserve"> </w:t>
      </w:r>
      <w:r w:rsidR="00434681">
        <w:rPr>
          <w:b/>
          <w:sz w:val="28"/>
          <w:szCs w:val="28"/>
        </w:rPr>
        <w:t>59</w:t>
      </w:r>
      <w:r w:rsidR="00945A24">
        <w:rPr>
          <w:b/>
          <w:sz w:val="28"/>
          <w:szCs w:val="28"/>
        </w:rPr>
        <w:t>52</w:t>
      </w:r>
      <w:r w:rsidR="00434681">
        <w:rPr>
          <w:b/>
          <w:sz w:val="28"/>
          <w:szCs w:val="28"/>
        </w:rPr>
        <w:t>,</w:t>
      </w:r>
      <w:r w:rsidR="00945A24">
        <w:rPr>
          <w:b/>
          <w:sz w:val="28"/>
          <w:szCs w:val="28"/>
        </w:rPr>
        <w:t>8</w:t>
      </w:r>
      <w:r w:rsidR="00B16362" w:rsidRPr="00B16362">
        <w:rPr>
          <w:sz w:val="28"/>
          <w:szCs w:val="28"/>
        </w:rPr>
        <w:t xml:space="preserve"> </w:t>
      </w:r>
      <w:proofErr w:type="spellStart"/>
      <w:r w:rsidR="00477FA4" w:rsidRPr="00B16362">
        <w:rPr>
          <w:sz w:val="28"/>
          <w:szCs w:val="28"/>
        </w:rPr>
        <w:t>млн</w:t>
      </w:r>
      <w:r w:rsidR="00477FA4" w:rsidRPr="004142C9">
        <w:rPr>
          <w:sz w:val="28"/>
          <w:szCs w:val="28"/>
        </w:rPr>
        <w:t>.тенге</w:t>
      </w:r>
      <w:proofErr w:type="spellEnd"/>
      <w:r w:rsidR="00477FA4" w:rsidRPr="004142C9">
        <w:rPr>
          <w:sz w:val="28"/>
          <w:szCs w:val="28"/>
        </w:rPr>
        <w:t>,</w:t>
      </w:r>
      <w:r w:rsidR="00477FA4" w:rsidRPr="00A66362">
        <w:rPr>
          <w:sz w:val="28"/>
          <w:szCs w:val="28"/>
        </w:rPr>
        <w:t xml:space="preserve"> </w:t>
      </w:r>
      <w:r w:rsidR="005A137C" w:rsidRPr="000F270E">
        <w:rPr>
          <w:sz w:val="28"/>
          <w:szCs w:val="28"/>
        </w:rPr>
        <w:t>поступивших от реализации  услуг, предусмотренных  Уставом  предприятия</w:t>
      </w:r>
      <w:r w:rsidR="005A137C" w:rsidRPr="00502E98">
        <w:rPr>
          <w:sz w:val="28"/>
          <w:szCs w:val="28"/>
        </w:rPr>
        <w:t>, в</w:t>
      </w:r>
      <w:r w:rsidR="005A137C">
        <w:rPr>
          <w:sz w:val="28"/>
          <w:szCs w:val="28"/>
        </w:rPr>
        <w:t>ключая экспертные</w:t>
      </w:r>
      <w:r w:rsidR="005A137C" w:rsidRPr="00457728">
        <w:rPr>
          <w:sz w:val="28"/>
          <w:szCs w:val="28"/>
        </w:rPr>
        <w:t xml:space="preserve"> услуг</w:t>
      </w:r>
      <w:r w:rsidR="005A137C">
        <w:rPr>
          <w:sz w:val="28"/>
          <w:szCs w:val="28"/>
        </w:rPr>
        <w:t>и</w:t>
      </w:r>
      <w:r w:rsidR="005A137C" w:rsidRPr="00457728">
        <w:rPr>
          <w:sz w:val="28"/>
          <w:szCs w:val="28"/>
        </w:rPr>
        <w:t xml:space="preserve"> по основным видам деятельности физическим и юридическим лицам</w:t>
      </w:r>
      <w:r w:rsidR="005A137C">
        <w:rPr>
          <w:sz w:val="28"/>
          <w:szCs w:val="28"/>
          <w:lang w:val="kk-KZ"/>
        </w:rPr>
        <w:t xml:space="preserve"> в области охраны прав на объекты интеллектуальной собственности, как товарные знаки, изобретения, селекционные достижения, авторское право, договор</w:t>
      </w:r>
      <w:r w:rsidR="00F37B56">
        <w:rPr>
          <w:sz w:val="28"/>
          <w:szCs w:val="28"/>
          <w:lang w:val="kk-KZ"/>
        </w:rPr>
        <w:t>ы</w:t>
      </w:r>
      <w:r w:rsidR="005A137C">
        <w:rPr>
          <w:sz w:val="28"/>
          <w:szCs w:val="28"/>
          <w:lang w:val="kk-KZ"/>
        </w:rPr>
        <w:t xml:space="preserve"> о распоряжении исключительными правами, поддержание охранных документов в силе и вышеперечисленных  государственных услуг</w:t>
      </w:r>
      <w:r w:rsidR="00A66362">
        <w:rPr>
          <w:sz w:val="28"/>
          <w:szCs w:val="28"/>
          <w:lang w:val="kk-KZ"/>
        </w:rPr>
        <w:t xml:space="preserve"> и прочих услуг</w:t>
      </w:r>
      <w:r w:rsidR="005A137C">
        <w:rPr>
          <w:sz w:val="28"/>
          <w:szCs w:val="28"/>
          <w:lang w:val="kk-KZ"/>
        </w:rPr>
        <w:t>.</w:t>
      </w:r>
      <w:r w:rsidR="00D12B00">
        <w:rPr>
          <w:sz w:val="28"/>
          <w:szCs w:val="28"/>
          <w:lang w:val="kk-KZ"/>
        </w:rPr>
        <w:t xml:space="preserve"> </w:t>
      </w:r>
    </w:p>
    <w:p w14:paraId="62A4DA7E" w14:textId="157528BD" w:rsidR="001E137C" w:rsidRPr="001E137C" w:rsidRDefault="00136F02" w:rsidP="001E137C">
      <w:pPr>
        <w:tabs>
          <w:tab w:val="left" w:pos="4530"/>
        </w:tabs>
        <w:ind w:firstLine="708"/>
        <w:jc w:val="both"/>
        <w:rPr>
          <w:i/>
          <w:iCs/>
          <w:lang w:val="kk-KZ"/>
        </w:rPr>
      </w:pPr>
      <w:r>
        <w:rPr>
          <w:sz w:val="28"/>
          <w:szCs w:val="28"/>
          <w:lang w:val="kk-KZ"/>
        </w:rPr>
        <w:t xml:space="preserve">Кроме того, с 7 июля 2025 года </w:t>
      </w:r>
      <w:r w:rsidRPr="004F4188">
        <w:rPr>
          <w:sz w:val="28"/>
        </w:rPr>
        <w:t>в соответствии со статьей 8(7)(a) Мадридского протокола (1989)</w:t>
      </w:r>
      <w:r w:rsidR="001E137C">
        <w:rPr>
          <w:sz w:val="28"/>
        </w:rPr>
        <w:t>,</w:t>
      </w:r>
      <w:r w:rsidRPr="004F4188">
        <w:rPr>
          <w:sz w:val="28"/>
        </w:rPr>
        <w:t xml:space="preserve"> </w:t>
      </w:r>
      <w:r w:rsidR="001E137C" w:rsidRPr="004F4188">
        <w:rPr>
          <w:sz w:val="28"/>
        </w:rPr>
        <w:t>РГП «НИИС» как Патентное ведомство Республики Казахстан получает индивидуальную пошлину</w:t>
      </w:r>
      <w:r w:rsidR="001E137C">
        <w:rPr>
          <w:sz w:val="28"/>
        </w:rPr>
        <w:t xml:space="preserve">, а также долю </w:t>
      </w:r>
      <w:r w:rsidR="001E137C">
        <w:rPr>
          <w:sz w:val="28"/>
          <w:szCs w:val="28"/>
          <w:lang w:val="kk-KZ"/>
        </w:rPr>
        <w:t xml:space="preserve">от международных </w:t>
      </w:r>
      <w:r w:rsidR="001E137C">
        <w:rPr>
          <w:sz w:val="28"/>
        </w:rPr>
        <w:t xml:space="preserve">пошлин по Мадридской </w:t>
      </w:r>
      <w:r w:rsidR="001E137C" w:rsidRPr="001E137C">
        <w:rPr>
          <w:sz w:val="28"/>
        </w:rPr>
        <w:t>системе</w:t>
      </w:r>
      <w:r w:rsidR="001E137C" w:rsidRPr="001E137C">
        <w:rPr>
          <w:i/>
          <w:iCs/>
          <w:szCs w:val="22"/>
        </w:rPr>
        <w:t xml:space="preserve"> (</w:t>
      </w:r>
      <w:r w:rsidR="001E137C" w:rsidRPr="001E137C">
        <w:rPr>
          <w:i/>
          <w:iCs/>
          <w:lang w:val="kk-KZ"/>
        </w:rPr>
        <w:t>решени</w:t>
      </w:r>
      <w:r w:rsidR="001E137C">
        <w:rPr>
          <w:i/>
          <w:iCs/>
          <w:lang w:val="kk-KZ"/>
        </w:rPr>
        <w:t>е</w:t>
      </w:r>
      <w:r w:rsidR="001E137C" w:rsidRPr="001E137C">
        <w:rPr>
          <w:i/>
          <w:iCs/>
          <w:lang w:val="kk-KZ"/>
        </w:rPr>
        <w:t xml:space="preserve"> Республиканской бюджетной комиссией от 25 февраля 2025 года №3 поддержано предложение Министерства юстиции об искючении КБК 206102 и зачислении денежных средств</w:t>
      </w:r>
      <w:r w:rsidR="001E137C">
        <w:rPr>
          <w:i/>
          <w:iCs/>
          <w:lang w:val="kk-KZ"/>
        </w:rPr>
        <w:t xml:space="preserve"> в доход РГП «НИИС»).</w:t>
      </w:r>
    </w:p>
    <w:p w14:paraId="5BC1A20F" w14:textId="5E28BBD2" w:rsidR="005A137C" w:rsidRDefault="00136F02" w:rsidP="001E137C">
      <w:pPr>
        <w:tabs>
          <w:tab w:val="left" w:pos="4530"/>
        </w:tabs>
        <w:ind w:firstLine="708"/>
        <w:jc w:val="both"/>
        <w:rPr>
          <w:sz w:val="28"/>
          <w:szCs w:val="28"/>
          <w:lang w:val="kk-KZ"/>
        </w:rPr>
      </w:pPr>
      <w:r w:rsidRPr="004F4188">
        <w:rPr>
          <w:sz w:val="28"/>
        </w:rPr>
        <w:t xml:space="preserve"> </w:t>
      </w:r>
    </w:p>
    <w:p w14:paraId="2E72FA2F" w14:textId="77777777" w:rsidR="00B82A5D" w:rsidRDefault="00B82A5D" w:rsidP="00FF6910">
      <w:pPr>
        <w:tabs>
          <w:tab w:val="left" w:pos="4530"/>
        </w:tabs>
        <w:ind w:firstLine="708"/>
        <w:jc w:val="both"/>
        <w:rPr>
          <w:sz w:val="28"/>
          <w:szCs w:val="28"/>
          <w:lang w:val="kk-KZ"/>
        </w:rPr>
      </w:pPr>
    </w:p>
    <w:p w14:paraId="0BF4A3A9" w14:textId="77777777" w:rsidR="00B82A5D" w:rsidRDefault="00B82A5D" w:rsidP="00A23A84">
      <w:pPr>
        <w:tabs>
          <w:tab w:val="left" w:pos="4530"/>
        </w:tabs>
        <w:jc w:val="both"/>
        <w:rPr>
          <w:sz w:val="28"/>
          <w:szCs w:val="28"/>
          <w:lang w:val="kk-KZ"/>
        </w:rPr>
      </w:pPr>
      <w:r>
        <w:rPr>
          <w:noProof/>
          <w:sz w:val="28"/>
          <w:szCs w:val="28"/>
          <w:lang w:val="en-US" w:eastAsia="en-US"/>
        </w:rPr>
        <w:drawing>
          <wp:inline distT="0" distB="0" distL="0" distR="0" wp14:anchorId="339FF8AF" wp14:editId="01830D3B">
            <wp:extent cx="6000750" cy="37719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33741EB" w14:textId="77777777" w:rsidR="00B82A5D" w:rsidRDefault="00B82A5D" w:rsidP="00FF6910">
      <w:pPr>
        <w:tabs>
          <w:tab w:val="left" w:pos="4530"/>
        </w:tabs>
        <w:ind w:firstLine="708"/>
        <w:jc w:val="both"/>
        <w:rPr>
          <w:sz w:val="28"/>
          <w:szCs w:val="28"/>
          <w:lang w:val="kk-KZ"/>
        </w:rPr>
      </w:pPr>
    </w:p>
    <w:p w14:paraId="39E89EB3" w14:textId="77777777" w:rsidR="00B82A5D" w:rsidRDefault="00B82A5D" w:rsidP="00FF6910">
      <w:pPr>
        <w:tabs>
          <w:tab w:val="left" w:pos="4530"/>
        </w:tabs>
        <w:ind w:firstLine="708"/>
        <w:jc w:val="both"/>
        <w:rPr>
          <w:sz w:val="28"/>
          <w:szCs w:val="28"/>
          <w:lang w:val="kk-KZ"/>
        </w:rPr>
      </w:pPr>
    </w:p>
    <w:p w14:paraId="2C1D1A10" w14:textId="7B994D8F" w:rsidR="005A137C" w:rsidRDefault="005A137C" w:rsidP="005A137C">
      <w:pPr>
        <w:ind w:firstLine="708"/>
        <w:jc w:val="both"/>
        <w:rPr>
          <w:b/>
          <w:sz w:val="28"/>
          <w:szCs w:val="28"/>
        </w:rPr>
      </w:pPr>
      <w:r w:rsidRPr="000F270E">
        <w:rPr>
          <w:sz w:val="28"/>
          <w:szCs w:val="28"/>
        </w:rPr>
        <w:t>Расходная часть</w:t>
      </w:r>
      <w:r>
        <w:rPr>
          <w:sz w:val="28"/>
          <w:szCs w:val="28"/>
        </w:rPr>
        <w:t xml:space="preserve"> за 202</w:t>
      </w:r>
      <w:r w:rsidR="00945A24">
        <w:rPr>
          <w:sz w:val="28"/>
          <w:szCs w:val="28"/>
        </w:rPr>
        <w:t>5</w:t>
      </w:r>
      <w:r>
        <w:rPr>
          <w:sz w:val="28"/>
          <w:szCs w:val="28"/>
        </w:rPr>
        <w:t xml:space="preserve"> год сложилась на </w:t>
      </w:r>
      <w:r w:rsidRPr="005A137C">
        <w:rPr>
          <w:sz w:val="28"/>
          <w:szCs w:val="28"/>
        </w:rPr>
        <w:t xml:space="preserve">уровне </w:t>
      </w:r>
      <w:r w:rsidR="00945A24" w:rsidRPr="00945A24">
        <w:rPr>
          <w:b/>
          <w:bCs/>
          <w:sz w:val="28"/>
          <w:szCs w:val="28"/>
        </w:rPr>
        <w:t>43</w:t>
      </w:r>
      <w:r w:rsidR="00E607D4">
        <w:rPr>
          <w:b/>
          <w:bCs/>
          <w:sz w:val="28"/>
          <w:szCs w:val="28"/>
          <w:lang w:val="kk-KZ"/>
        </w:rPr>
        <w:t>55,31</w:t>
      </w:r>
      <w:r w:rsidRPr="00E36756">
        <w:rPr>
          <w:b/>
          <w:sz w:val="28"/>
          <w:szCs w:val="28"/>
        </w:rPr>
        <w:t xml:space="preserve"> </w:t>
      </w:r>
      <w:proofErr w:type="spellStart"/>
      <w:r w:rsidRPr="00E36756">
        <w:rPr>
          <w:b/>
          <w:sz w:val="28"/>
          <w:szCs w:val="28"/>
        </w:rPr>
        <w:t>млн.тенге</w:t>
      </w:r>
      <w:proofErr w:type="spellEnd"/>
      <w:r w:rsidRPr="000F270E"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направлен</w:t>
      </w:r>
      <w:r w:rsidR="00F37B56">
        <w:rPr>
          <w:sz w:val="28"/>
          <w:szCs w:val="28"/>
          <w:lang w:val="kk-KZ"/>
        </w:rPr>
        <w:t>а</w:t>
      </w:r>
      <w:r>
        <w:rPr>
          <w:sz w:val="28"/>
          <w:szCs w:val="28"/>
        </w:rPr>
        <w:t xml:space="preserve"> на осуществление уставной деятельности РГП «НИИС» и  реализацию поставленных стратегических целей и задач. </w:t>
      </w:r>
    </w:p>
    <w:p w14:paraId="737D93E7" w14:textId="3F3BD39F" w:rsidR="00606F06" w:rsidRDefault="00652FAD" w:rsidP="00652F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 w:rsidR="005A137C" w:rsidRPr="000F270E">
        <w:rPr>
          <w:sz w:val="28"/>
          <w:szCs w:val="28"/>
        </w:rPr>
        <w:t>финансового года</w:t>
      </w:r>
      <w:r w:rsidR="005A137C">
        <w:rPr>
          <w:b/>
          <w:sz w:val="28"/>
          <w:szCs w:val="28"/>
        </w:rPr>
        <w:t xml:space="preserve"> </w:t>
      </w:r>
      <w:r w:rsidR="005A137C" w:rsidRPr="00477FA4">
        <w:rPr>
          <w:sz w:val="28"/>
          <w:szCs w:val="28"/>
        </w:rPr>
        <w:t xml:space="preserve">перечислена </w:t>
      </w:r>
      <w:r w:rsidR="005A137C" w:rsidRPr="00455FE1">
        <w:rPr>
          <w:sz w:val="28"/>
          <w:szCs w:val="28"/>
        </w:rPr>
        <w:t>доля чистой прибыли в</w:t>
      </w:r>
      <w:r w:rsidR="005A137C" w:rsidRPr="00477FA4">
        <w:rPr>
          <w:sz w:val="28"/>
          <w:szCs w:val="28"/>
        </w:rPr>
        <w:t xml:space="preserve"> </w:t>
      </w:r>
      <w:r w:rsidR="00774754">
        <w:rPr>
          <w:sz w:val="28"/>
          <w:szCs w:val="28"/>
          <w:lang w:val="kk-KZ"/>
        </w:rPr>
        <w:t xml:space="preserve">государственный </w:t>
      </w:r>
      <w:r w:rsidR="005A137C" w:rsidRPr="00477FA4">
        <w:rPr>
          <w:sz w:val="28"/>
          <w:szCs w:val="28"/>
        </w:rPr>
        <w:t>бюджет</w:t>
      </w:r>
      <w:r w:rsidR="00136F02">
        <w:rPr>
          <w:sz w:val="28"/>
          <w:szCs w:val="28"/>
        </w:rPr>
        <w:t xml:space="preserve"> 50% в размере </w:t>
      </w:r>
      <w:r w:rsidR="00945A24">
        <w:rPr>
          <w:b/>
          <w:sz w:val="28"/>
          <w:szCs w:val="28"/>
        </w:rPr>
        <w:t>867,0</w:t>
      </w:r>
      <w:r w:rsidR="00E607D4">
        <w:rPr>
          <w:b/>
          <w:sz w:val="28"/>
          <w:szCs w:val="28"/>
          <w:lang w:val="kk-KZ"/>
        </w:rPr>
        <w:t>7</w:t>
      </w:r>
      <w:r w:rsidR="00945A24">
        <w:rPr>
          <w:b/>
          <w:sz w:val="28"/>
          <w:szCs w:val="28"/>
        </w:rPr>
        <w:t xml:space="preserve"> </w:t>
      </w:r>
      <w:proofErr w:type="spellStart"/>
      <w:r w:rsidR="00F04D54" w:rsidRPr="00B16362">
        <w:rPr>
          <w:sz w:val="28"/>
          <w:szCs w:val="28"/>
        </w:rPr>
        <w:t>млн.тен</w:t>
      </w:r>
      <w:r w:rsidR="00F9157E" w:rsidRPr="00B16362">
        <w:rPr>
          <w:sz w:val="28"/>
          <w:szCs w:val="28"/>
        </w:rPr>
        <w:t>ге</w:t>
      </w:r>
      <w:proofErr w:type="spellEnd"/>
      <w:r w:rsidR="00136F02">
        <w:rPr>
          <w:sz w:val="28"/>
          <w:szCs w:val="28"/>
        </w:rPr>
        <w:t>.</w:t>
      </w:r>
    </w:p>
    <w:sectPr w:rsidR="00606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3A77"/>
    <w:multiLevelType w:val="hybridMultilevel"/>
    <w:tmpl w:val="5964A5E2"/>
    <w:lvl w:ilvl="0" w:tplc="962237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3111F6"/>
    <w:multiLevelType w:val="hybridMultilevel"/>
    <w:tmpl w:val="0AAA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617950">
    <w:abstractNumId w:val="1"/>
  </w:num>
  <w:num w:numId="2" w16cid:durableId="130870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43D"/>
    <w:rsid w:val="000348E5"/>
    <w:rsid w:val="00035161"/>
    <w:rsid w:val="00055F6B"/>
    <w:rsid w:val="000610CF"/>
    <w:rsid w:val="000B55D5"/>
    <w:rsid w:val="000F5EB2"/>
    <w:rsid w:val="00107537"/>
    <w:rsid w:val="001138F0"/>
    <w:rsid w:val="00132792"/>
    <w:rsid w:val="00136F02"/>
    <w:rsid w:val="00137B4B"/>
    <w:rsid w:val="00137B8D"/>
    <w:rsid w:val="001476E9"/>
    <w:rsid w:val="00173A9D"/>
    <w:rsid w:val="00177216"/>
    <w:rsid w:val="00182118"/>
    <w:rsid w:val="00196983"/>
    <w:rsid w:val="001A4297"/>
    <w:rsid w:val="001C51AE"/>
    <w:rsid w:val="001C659F"/>
    <w:rsid w:val="001C6981"/>
    <w:rsid w:val="001D169D"/>
    <w:rsid w:val="001D632E"/>
    <w:rsid w:val="001E137C"/>
    <w:rsid w:val="001F671A"/>
    <w:rsid w:val="0020317E"/>
    <w:rsid w:val="002075BF"/>
    <w:rsid w:val="00207A7A"/>
    <w:rsid w:val="002111FE"/>
    <w:rsid w:val="002119DF"/>
    <w:rsid w:val="00243FE1"/>
    <w:rsid w:val="0024610A"/>
    <w:rsid w:val="002720C4"/>
    <w:rsid w:val="00276767"/>
    <w:rsid w:val="00276D8B"/>
    <w:rsid w:val="00293A94"/>
    <w:rsid w:val="002A188C"/>
    <w:rsid w:val="002B155A"/>
    <w:rsid w:val="002D3A8B"/>
    <w:rsid w:val="00300300"/>
    <w:rsid w:val="00306080"/>
    <w:rsid w:val="00312FD3"/>
    <w:rsid w:val="00330ED1"/>
    <w:rsid w:val="00331388"/>
    <w:rsid w:val="00361381"/>
    <w:rsid w:val="003809F1"/>
    <w:rsid w:val="003B0B23"/>
    <w:rsid w:val="003C230C"/>
    <w:rsid w:val="003D4E6B"/>
    <w:rsid w:val="003E4707"/>
    <w:rsid w:val="003F090F"/>
    <w:rsid w:val="004142C9"/>
    <w:rsid w:val="00416A3C"/>
    <w:rsid w:val="004173D5"/>
    <w:rsid w:val="00434681"/>
    <w:rsid w:val="00440BF8"/>
    <w:rsid w:val="004427EE"/>
    <w:rsid w:val="00455FE1"/>
    <w:rsid w:val="00477FA4"/>
    <w:rsid w:val="00486390"/>
    <w:rsid w:val="00496906"/>
    <w:rsid w:val="004E7423"/>
    <w:rsid w:val="004F241B"/>
    <w:rsid w:val="004F5608"/>
    <w:rsid w:val="0050022D"/>
    <w:rsid w:val="00502E98"/>
    <w:rsid w:val="00503C90"/>
    <w:rsid w:val="00505C77"/>
    <w:rsid w:val="00527110"/>
    <w:rsid w:val="00567EEF"/>
    <w:rsid w:val="005750A6"/>
    <w:rsid w:val="005775B4"/>
    <w:rsid w:val="00583E6A"/>
    <w:rsid w:val="005A137C"/>
    <w:rsid w:val="005A421B"/>
    <w:rsid w:val="005C405C"/>
    <w:rsid w:val="005E3A28"/>
    <w:rsid w:val="00606F06"/>
    <w:rsid w:val="00621955"/>
    <w:rsid w:val="00640DF4"/>
    <w:rsid w:val="00652FAD"/>
    <w:rsid w:val="00660C7A"/>
    <w:rsid w:val="00661FCC"/>
    <w:rsid w:val="006840A0"/>
    <w:rsid w:val="006861D3"/>
    <w:rsid w:val="00692E23"/>
    <w:rsid w:val="006A1E60"/>
    <w:rsid w:val="006B7716"/>
    <w:rsid w:val="006C09E2"/>
    <w:rsid w:val="006C6608"/>
    <w:rsid w:val="006C7B90"/>
    <w:rsid w:val="006D16A3"/>
    <w:rsid w:val="006E4C30"/>
    <w:rsid w:val="006E7E3D"/>
    <w:rsid w:val="007016E7"/>
    <w:rsid w:val="00711765"/>
    <w:rsid w:val="00752C24"/>
    <w:rsid w:val="00755555"/>
    <w:rsid w:val="00756068"/>
    <w:rsid w:val="00774754"/>
    <w:rsid w:val="00780092"/>
    <w:rsid w:val="007840F7"/>
    <w:rsid w:val="00786600"/>
    <w:rsid w:val="00787D1B"/>
    <w:rsid w:val="007A1FBC"/>
    <w:rsid w:val="007B5D8F"/>
    <w:rsid w:val="007C2C19"/>
    <w:rsid w:val="007C59B6"/>
    <w:rsid w:val="007F265D"/>
    <w:rsid w:val="007F5349"/>
    <w:rsid w:val="00813EBD"/>
    <w:rsid w:val="0086036E"/>
    <w:rsid w:val="00871972"/>
    <w:rsid w:val="008732F8"/>
    <w:rsid w:val="00876A9E"/>
    <w:rsid w:val="00894E12"/>
    <w:rsid w:val="008969ED"/>
    <w:rsid w:val="008C3940"/>
    <w:rsid w:val="008E03D3"/>
    <w:rsid w:val="008E1BAC"/>
    <w:rsid w:val="008E6626"/>
    <w:rsid w:val="008F26E8"/>
    <w:rsid w:val="008F64C1"/>
    <w:rsid w:val="008F7122"/>
    <w:rsid w:val="0090251D"/>
    <w:rsid w:val="00910FDE"/>
    <w:rsid w:val="0092353E"/>
    <w:rsid w:val="00933D1B"/>
    <w:rsid w:val="00941CB5"/>
    <w:rsid w:val="00945A24"/>
    <w:rsid w:val="00963808"/>
    <w:rsid w:val="00967622"/>
    <w:rsid w:val="00971175"/>
    <w:rsid w:val="009D26B8"/>
    <w:rsid w:val="00A23A84"/>
    <w:rsid w:val="00A3623D"/>
    <w:rsid w:val="00A537A2"/>
    <w:rsid w:val="00A53A1C"/>
    <w:rsid w:val="00A54EA2"/>
    <w:rsid w:val="00A5642B"/>
    <w:rsid w:val="00A6515F"/>
    <w:rsid w:val="00A66362"/>
    <w:rsid w:val="00A9039C"/>
    <w:rsid w:val="00AA3BA6"/>
    <w:rsid w:val="00AD5D11"/>
    <w:rsid w:val="00AE1490"/>
    <w:rsid w:val="00AE68F8"/>
    <w:rsid w:val="00AF088A"/>
    <w:rsid w:val="00AF1611"/>
    <w:rsid w:val="00B16362"/>
    <w:rsid w:val="00B342F6"/>
    <w:rsid w:val="00B50306"/>
    <w:rsid w:val="00B82A5D"/>
    <w:rsid w:val="00B87E4D"/>
    <w:rsid w:val="00BB0999"/>
    <w:rsid w:val="00BB1979"/>
    <w:rsid w:val="00BB279B"/>
    <w:rsid w:val="00BB355B"/>
    <w:rsid w:val="00BB3C71"/>
    <w:rsid w:val="00BE76BF"/>
    <w:rsid w:val="00BE7948"/>
    <w:rsid w:val="00BF1C84"/>
    <w:rsid w:val="00BF4609"/>
    <w:rsid w:val="00BF7A4E"/>
    <w:rsid w:val="00C152DF"/>
    <w:rsid w:val="00C26833"/>
    <w:rsid w:val="00C2774A"/>
    <w:rsid w:val="00C43676"/>
    <w:rsid w:val="00C74957"/>
    <w:rsid w:val="00C761DD"/>
    <w:rsid w:val="00CA4372"/>
    <w:rsid w:val="00CA643D"/>
    <w:rsid w:val="00CB266F"/>
    <w:rsid w:val="00CC4C32"/>
    <w:rsid w:val="00CE1E44"/>
    <w:rsid w:val="00CF0841"/>
    <w:rsid w:val="00CF49C9"/>
    <w:rsid w:val="00CF636B"/>
    <w:rsid w:val="00D10E14"/>
    <w:rsid w:val="00D12B00"/>
    <w:rsid w:val="00D26E68"/>
    <w:rsid w:val="00D41651"/>
    <w:rsid w:val="00D96904"/>
    <w:rsid w:val="00DB0590"/>
    <w:rsid w:val="00DF091E"/>
    <w:rsid w:val="00E04BDA"/>
    <w:rsid w:val="00E100C1"/>
    <w:rsid w:val="00E22863"/>
    <w:rsid w:val="00E23029"/>
    <w:rsid w:val="00E30A92"/>
    <w:rsid w:val="00E36756"/>
    <w:rsid w:val="00E607D4"/>
    <w:rsid w:val="00E7291A"/>
    <w:rsid w:val="00E87186"/>
    <w:rsid w:val="00EB6758"/>
    <w:rsid w:val="00EC1603"/>
    <w:rsid w:val="00EF02FD"/>
    <w:rsid w:val="00EF57E6"/>
    <w:rsid w:val="00EF6ABB"/>
    <w:rsid w:val="00F04D54"/>
    <w:rsid w:val="00F14BF3"/>
    <w:rsid w:val="00F1709A"/>
    <w:rsid w:val="00F37B56"/>
    <w:rsid w:val="00F826CA"/>
    <w:rsid w:val="00F83F1B"/>
    <w:rsid w:val="00F9157E"/>
    <w:rsid w:val="00FC143A"/>
    <w:rsid w:val="00FE4946"/>
    <w:rsid w:val="00F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0419"/>
  <w15:chartTrackingRefBased/>
  <w15:docId w15:val="{44B7EE88-3767-4A42-816C-D3216E1D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E1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94E1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94E1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94E12"/>
    <w:pPr>
      <w:spacing w:before="100" w:beforeAutospacing="1" w:after="100" w:afterAutospacing="1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94E12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94E1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894E12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94E1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94E12"/>
    <w:rPr>
      <w:rFonts w:ascii="Calibri" w:hAnsi="Calibri" w:cs="Calibri"/>
      <w:b/>
      <w:bCs/>
      <w:sz w:val="28"/>
      <w:szCs w:val="28"/>
    </w:rPr>
  </w:style>
  <w:style w:type="character" w:styleId="a3">
    <w:name w:val="Strong"/>
    <w:uiPriority w:val="22"/>
    <w:qFormat/>
    <w:rsid w:val="00894E12"/>
    <w:rPr>
      <w:b/>
      <w:bCs/>
    </w:rPr>
  </w:style>
  <w:style w:type="paragraph" w:styleId="a4">
    <w:name w:val="List Paragraph"/>
    <w:basedOn w:val="a"/>
    <w:uiPriority w:val="34"/>
    <w:qFormat/>
    <w:rsid w:val="00894E1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6636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6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Доля доходов по объектам интеллектуальной собственности за 2025 год</a:t>
            </a:r>
            <a:endParaRPr lang="en-US"/>
          </a:p>
        </c:rich>
      </c:tx>
      <c:layout>
        <c:manualLayout>
          <c:xMode val="edge"/>
          <c:yMode val="edge"/>
          <c:x val="8.6699495896346304E-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K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 от оказания гос.услуг и других юридически значимых действий по итогам 2024 года</c:v>
                </c:pt>
              </c:strCache>
            </c:strRef>
          </c:tx>
          <c:spPr>
            <a:effectLst>
              <a:outerShdw blurRad="139700" dist="50800" dir="4560000" algn="ctr" rotWithShape="0">
                <a:srgbClr val="000000">
                  <a:alpha val="43137"/>
                </a:srgbClr>
              </a:outerShdw>
            </a:effectLst>
          </c:spPr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D09-4291-A778-E53344B8C482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D09-4291-A778-E53344B8C482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D09-4291-A778-E53344B8C482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D09-4291-A778-E53344B8C482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FD09-4291-A778-E53344B8C482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FD09-4291-A778-E53344B8C482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FD09-4291-A778-E53344B8C482}"/>
              </c:ext>
            </c:extLst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FD09-4291-A778-E53344B8C482}"/>
              </c:ext>
            </c:extLst>
          </c:dPt>
          <c:dPt>
            <c:idx val="8"/>
            <c:bubble3D val="0"/>
            <c:spPr>
              <a:gradFill>
                <a:gsLst>
                  <a:gs pos="100000">
                    <a:schemeClr val="accent3">
                      <a:lumMod val="60000"/>
                      <a:lumMod val="60000"/>
                      <a:lumOff val="40000"/>
                    </a:schemeClr>
                  </a:gs>
                  <a:gs pos="0">
                    <a:schemeClr val="accent3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081C-4D74-BE1B-25B50A007417}"/>
              </c:ext>
            </c:extLst>
          </c:dPt>
          <c:dPt>
            <c:idx val="9"/>
            <c:bubble3D val="0"/>
            <c:spPr>
              <a:gradFill>
                <a:gsLst>
                  <a:gs pos="100000">
                    <a:schemeClr val="accent4">
                      <a:lumMod val="60000"/>
                      <a:lumMod val="60000"/>
                      <a:lumOff val="40000"/>
                    </a:schemeClr>
                  </a:gs>
                  <a:gs pos="0">
                    <a:schemeClr val="accent4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081C-4D74-BE1B-25B50A007417}"/>
              </c:ext>
            </c:extLst>
          </c:dPt>
          <c:dPt>
            <c:idx val="10"/>
            <c:bubble3D val="0"/>
            <c:spPr>
              <a:gradFill>
                <a:gsLst>
                  <a:gs pos="100000">
                    <a:schemeClr val="accent5">
                      <a:lumMod val="60000"/>
                      <a:lumMod val="60000"/>
                      <a:lumOff val="40000"/>
                    </a:schemeClr>
                  </a:gs>
                  <a:gs pos="0">
                    <a:schemeClr val="accent5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>
                <a:outerShdw blurRad="139700" dist="50800" dir="4560000" algn="ctr" rotWithShape="0">
                  <a:srgbClr val="000000">
                    <a:alpha val="43137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4-5101-4613-844D-C786D5FDFF2D}"/>
              </c:ext>
            </c:extLst>
          </c:dPt>
          <c:dLbls>
            <c:dLbl>
              <c:idx val="0"/>
              <c:layout>
                <c:manualLayout>
                  <c:x val="1.9538771245827202E-2"/>
                  <c:y val="-0.1624383772680590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D09-4291-A778-E53344B8C482}"/>
                </c:ext>
              </c:extLst>
            </c:dLbl>
            <c:dLbl>
              <c:idx val="1"/>
              <c:layout>
                <c:manualLayout>
                  <c:x val="7.0462358871807684E-2"/>
                  <c:y val="3.797343513878947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D09-4291-A778-E53344B8C482}"/>
                </c:ext>
              </c:extLst>
            </c:dLbl>
            <c:dLbl>
              <c:idx val="2"/>
              <c:layout>
                <c:manualLayout>
                  <c:x val="-5.2689080531600214E-2"/>
                  <c:y val="-0.131436411357671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933008373953256"/>
                      <c:h val="0.2108695882711630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FD09-4291-A778-E53344B8C482}"/>
                </c:ext>
              </c:extLst>
            </c:dLbl>
            <c:dLbl>
              <c:idx val="3"/>
              <c:layout>
                <c:manualLayout>
                  <c:x val="-1.7989320105213411E-2"/>
                  <c:y val="-0.33523877367766447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KZ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206865808440609"/>
                      <c:h val="0.2173912351865107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FD09-4291-A778-E53344B8C482}"/>
                </c:ext>
              </c:extLst>
            </c:dLbl>
            <c:dLbl>
              <c:idx val="4"/>
              <c:layout>
                <c:manualLayout>
                  <c:x val="2.8771403574553062E-4"/>
                  <c:y val="-0.4830611893210318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3011866235167209"/>
                      <c:h val="0.1608695652173912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FD09-4291-A778-E53344B8C482}"/>
                </c:ext>
              </c:extLst>
            </c:dLbl>
            <c:dLbl>
              <c:idx val="5"/>
              <c:layout>
                <c:manualLayout>
                  <c:x val="0.24162063075448897"/>
                  <c:y val="0.1686339775709854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759447544785058"/>
                      <c:h val="0.2108695652173912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FD09-4291-A778-E53344B8C482}"/>
                </c:ext>
              </c:extLst>
            </c:dLbl>
            <c:dLbl>
              <c:idx val="6"/>
              <c:layout>
                <c:manualLayout>
                  <c:x val="7.8063825355163943E-2"/>
                  <c:y val="4.5909090909090906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KZ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744973544973543"/>
                      <c:h val="0.1501683501683501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FD09-4291-A778-E53344B8C482}"/>
                </c:ext>
              </c:extLst>
            </c:dLbl>
            <c:dLbl>
              <c:idx val="7"/>
              <c:layout>
                <c:manualLayout>
                  <c:x val="0.21967237428654737"/>
                  <c:y val="0.1193928789204379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D09-4291-A778-E53344B8C482}"/>
                </c:ext>
              </c:extLst>
            </c:dLbl>
            <c:dLbl>
              <c:idx val="8"/>
              <c:layout>
                <c:manualLayout>
                  <c:x val="0.20318918468524769"/>
                  <c:y val="0.24801439592778177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KZ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583593717451983"/>
                      <c:h val="0.1644926959887589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081C-4D74-BE1B-25B50A007417}"/>
                </c:ext>
              </c:extLst>
            </c:dLbl>
            <c:dLbl>
              <c:idx val="9"/>
              <c:layout>
                <c:manualLayout>
                  <c:x val="0.13538807649043855"/>
                  <c:y val="0.40351440918370046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KZ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371136941215681"/>
                      <c:h val="0.167603595005169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0-081C-4D74-BE1B-25B50A007417}"/>
                </c:ext>
              </c:extLst>
            </c:dLbl>
            <c:dLbl>
              <c:idx val="10"/>
              <c:layout>
                <c:manualLayout>
                  <c:x val="-0.1791482731325251"/>
                  <c:y val="8.231925554760194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5101-4613-844D-C786D5FDFF2D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KZ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товарные знаки</c:v>
                </c:pt>
                <c:pt idx="1">
                  <c:v>промышленные образцы</c:v>
                </c:pt>
                <c:pt idx="2">
                  <c:v>изобретения, полезные модели</c:v>
                </c:pt>
                <c:pt idx="3">
                  <c:v>обучающие семинары (УЦ НИИС и Летняя школа ВОИС)</c:v>
                </c:pt>
                <c:pt idx="4">
                  <c:v>селекцион.достижения</c:v>
                </c:pt>
                <c:pt idx="5">
                  <c:v>госреестры и публикация сведений</c:v>
                </c:pt>
                <c:pt idx="6">
                  <c:v>авторское право</c:v>
                </c:pt>
                <c:pt idx="7">
                  <c:v>географические указания и НМПТ</c:v>
                </c:pt>
                <c:pt idx="8">
                  <c:v>регистрация договоров</c:v>
                </c:pt>
                <c:pt idx="9">
                  <c:v>тематические поиски</c:v>
                </c:pt>
                <c:pt idx="10">
                  <c:v>по Мадридской системе</c:v>
                </c:pt>
              </c:strCache>
            </c:strRef>
          </c:cat>
          <c:val>
            <c:numRef>
              <c:f>Лист1!$B$2:$B$12</c:f>
              <c:numCache>
                <c:formatCode>_-* #\ ##0.00\ _₽_-;\-* #\ ##0.00\ _₽_-;_-* "-"??\ _₽_-;_-@_-</c:formatCode>
                <c:ptCount val="11"/>
                <c:pt idx="0">
                  <c:v>1798.59</c:v>
                </c:pt>
                <c:pt idx="1">
                  <c:v>26</c:v>
                </c:pt>
                <c:pt idx="2">
                  <c:v>81</c:v>
                </c:pt>
                <c:pt idx="3">
                  <c:v>5.52</c:v>
                </c:pt>
                <c:pt idx="4">
                  <c:v>17.309999999999999</c:v>
                </c:pt>
                <c:pt idx="5">
                  <c:v>2229.83</c:v>
                </c:pt>
                <c:pt idx="6">
                  <c:v>132.19</c:v>
                </c:pt>
                <c:pt idx="7">
                  <c:v>1.4</c:v>
                </c:pt>
                <c:pt idx="8">
                  <c:v>136.71</c:v>
                </c:pt>
                <c:pt idx="9">
                  <c:v>73.58</c:v>
                </c:pt>
                <c:pt idx="10">
                  <c:v>1450.66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3A-4146-A9A1-5B0E503FAC07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122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Сатыбалдина Лаура Кайратовна</dc:creator>
  <cp:keywords/>
  <dc:description/>
  <cp:lastModifiedBy>Ахметжанова Агизат Саматовна</cp:lastModifiedBy>
  <cp:revision>26</cp:revision>
  <cp:lastPrinted>2026-06-17T06:31:00Z</cp:lastPrinted>
  <dcterms:created xsi:type="dcterms:W3CDTF">2025-06-05T08:27:00Z</dcterms:created>
  <dcterms:modified xsi:type="dcterms:W3CDTF">2026-06-17T06:56:00Z</dcterms:modified>
</cp:coreProperties>
</file>