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11F" w:rsidRDefault="0027511F" w:rsidP="0027511F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27511F" w:rsidRDefault="0027511F" w:rsidP="0027511F">
      <w:pPr>
        <w:suppressLineNumbers/>
        <w:jc w:val="center"/>
        <w:rPr>
          <w:b/>
          <w:i/>
        </w:rPr>
      </w:pPr>
    </w:p>
    <w:p w:rsidR="0027511F" w:rsidRDefault="0027511F" w:rsidP="0027511F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Грузовое устройство для перевозки жидких, твердых и/или сыпучих грузов, включающее раму с механизмом сцепки с автомобилем, контейнеровозную площадку, колесную подвеску, наружный корпус, имеющий форму прямоугольного грузового контейнера, внутреннее пространство которого разделено листом по горизонтали с размещением нижнем грузовом отсеке многоразовой цистерны с необходимой контрольно-измерительной аппаратурой, заливной и сливной арматурой, </w:t>
      </w:r>
      <w:r>
        <w:rPr>
          <w:rFonts w:ascii="Times New Roman" w:hAnsi="Times New Roman"/>
          <w:b/>
          <w:bCs/>
          <w:i/>
          <w:iCs/>
        </w:rPr>
        <w:t>отличающееся</w:t>
      </w:r>
      <w:r>
        <w:rPr>
          <w:rFonts w:ascii="Times New Roman" w:hAnsi="Times New Roman"/>
        </w:rPr>
        <w:t xml:space="preserve"> тем, что контейнеровозная площадка изготовлена многоуровневой, так как в технически возможных местах вместе с рамой опущена до минимально возможного уровня, позволяющего осуществлять перевозки по дорогам общего пользования, цистерна изготовлена жесткой и симметричной относительно продольной вертикальной плоскости с одним отсеком или несколькими отсеками, разделенными поперечными перегородками, причем низ цистерны в продольном направлении повторяет контур контейнеровозной площадки, а верх в продольном направлении выполнен ровным с как минимум одним технологическим люком для осмотра и обслуживания цистерны, при этом лист над нижним грузовым отсеком оснащен как минимум одним технологическим закрывающимся окном для доступа к соответствующему технологическому люку, ширина цистерны изготовлена как минимум в 1,5 раза больше высоты цистерны, при этом центр тяжести цистерны после фиксации на раме смещен относительно ее вертикальной плоскости, проходящей через продольную ось, не более чем на 20 см.</w:t>
      </w:r>
    </w:p>
    <w:p w:rsidR="0027511F" w:rsidRDefault="0027511F" w:rsidP="0027511F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Грузовое устройство для перевозки жидких, твердых и/или сыпучих грузов по п.1, </w:t>
      </w:r>
      <w:r>
        <w:rPr>
          <w:rFonts w:ascii="Times New Roman" w:hAnsi="Times New Roman"/>
          <w:b/>
          <w:bCs/>
          <w:i/>
          <w:iCs/>
        </w:rPr>
        <w:t>отличающееся</w:t>
      </w:r>
      <w:r>
        <w:rPr>
          <w:rFonts w:ascii="Times New Roman" w:hAnsi="Times New Roman"/>
        </w:rPr>
        <w:t xml:space="preserve"> тем, что для закрытия каждого окна использована как минимум одна распашная, сдвигающаяся или поворотная дверца.</w:t>
      </w:r>
    </w:p>
    <w:p w:rsidR="0027511F" w:rsidRDefault="0027511F" w:rsidP="0027511F">
      <w:pPr>
        <w:pStyle w:val="1"/>
        <w:ind w:firstLine="140"/>
        <w:jc w:val="both"/>
      </w:pPr>
      <w:r>
        <w:rPr>
          <w:rFonts w:ascii="Times New Roman" w:hAnsi="Times New Roman"/>
        </w:rPr>
        <w:t xml:space="preserve">3. Грузовое устройство для перевозки жидких, твердых и/или сыпучих грузов по одному из пунктов п.1 или п.2, </w:t>
      </w:r>
      <w:r>
        <w:rPr>
          <w:rFonts w:ascii="Times New Roman" w:hAnsi="Times New Roman"/>
          <w:b/>
          <w:bCs/>
          <w:i/>
          <w:iCs/>
        </w:rPr>
        <w:t>отличающееся</w:t>
      </w:r>
      <w:r>
        <w:rPr>
          <w:rFonts w:ascii="Times New Roman" w:hAnsi="Times New Roman"/>
        </w:rPr>
        <w:t xml:space="preserve"> тем, что низ контейнеровозной площадки в местах, подвергающихся наибольшему внешнему воздействию при перевозке цистерны, усилено более толстыми металлическими листами.</w:t>
      </w:r>
    </w:p>
    <w:p w:rsidR="00D54DA9" w:rsidRDefault="0027511F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1F"/>
    <w:rsid w:val="0027511F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F4222-4F9D-45E9-9874-7BD7ED46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11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27511F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2022-12-01T08:29:00Z</dcterms:created>
  <dcterms:modified xsi:type="dcterms:W3CDTF">2022-12-01T08:30:00Z</dcterms:modified>
</cp:coreProperties>
</file>