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70" w:rsidRDefault="00065F70" w:rsidP="00065F70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065F70" w:rsidRDefault="00065F70" w:rsidP="00065F70">
      <w:pPr>
        <w:suppressLineNumbers/>
        <w:jc w:val="center"/>
        <w:rPr>
          <w:b/>
          <w:i/>
        </w:rPr>
      </w:pPr>
    </w:p>
    <w:p w:rsidR="00065F70" w:rsidRPr="00566B57" w:rsidRDefault="00065F70" w:rsidP="00065F70">
      <w:pPr>
        <w:pStyle w:val="1"/>
        <w:ind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Фильтр тока обратной последовательности, содержащий первый и второй герконы, исполнительный орган, первую и вторую обмотки, намотанные на первый и второй герконы, соответственно, первый усилитель, подключенный ко второй обмотке, первую </w:t>
      </w:r>
      <w:proofErr w:type="spellStart"/>
      <w:r>
        <w:rPr>
          <w:rFonts w:ascii="Times New Roman" w:hAnsi="Times New Roman"/>
        </w:rPr>
        <w:t>фазоповоротную</w:t>
      </w:r>
      <w:proofErr w:type="spellEnd"/>
      <w:r>
        <w:rPr>
          <w:rFonts w:ascii="Times New Roman" w:hAnsi="Times New Roman"/>
        </w:rPr>
        <w:t xml:space="preserve"> схему, входами подключенную к выходам первого усилителя, а выходами, через первый регулировочный резистор – к первой обмотке, причем первый и второй герконы с первой и второй обмотками закреплены на пересечении горизонтальной и первой вертикальной плоскостей N</w:t>
      </w:r>
      <w:r w:rsidRPr="00566B57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так, что центр тяжести первого совпадает с точкой с координатами</w:t>
      </w:r>
    </w:p>
    <w:p w:rsidR="00065F70" w:rsidRDefault="00065F70" w:rsidP="00065F70">
      <w:pPr>
        <w:pStyle w:val="1"/>
        <w:ind w:firstLine="141"/>
        <w:jc w:val="both"/>
        <w:rPr>
          <w:rFonts w:ascii="Times New Roman" w:hAnsi="Times New Roman"/>
        </w:rPr>
      </w:pPr>
    </w:p>
    <w:p w:rsidR="00065F70" w:rsidRPr="00236DCB" w:rsidRDefault="00065F70" w:rsidP="00065F70">
      <w:pPr>
        <w:pStyle w:val="1"/>
        <w:ind w:firstLine="141"/>
        <w:jc w:val="both"/>
        <w:rPr>
          <w:rFonts w:ascii="Times New Roman" w:hAnsi="Times New Roman"/>
          <w:i/>
          <w:lang w:val="kk-KZ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=1,155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d,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=arctg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1,4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0.4d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dh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и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 xml:space="preserve">=0 </m:t>
          </m:r>
        </m:oMath>
      </m:oMathPara>
    </w:p>
    <w:p w:rsidR="00065F70" w:rsidRDefault="00065F70" w:rsidP="00065F70">
      <w:pPr>
        <w:pStyle w:val="1"/>
        <w:ind w:firstLine="141"/>
        <w:jc w:val="both"/>
        <w:rPr>
          <w:rFonts w:ascii="Times New Roman" w:hAnsi="Times New Roman"/>
        </w:rPr>
      </w:pPr>
    </w:p>
    <w:p w:rsidR="00065F70" w:rsidRDefault="00065F70" w:rsidP="00065F70">
      <w:pPr>
        <w:pStyle w:val="1"/>
        <w:ind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вертикальной плоскости), а второго – с точкой с координатами </w:t>
      </w:r>
    </w:p>
    <w:p w:rsidR="00065F70" w:rsidRDefault="00065F70" w:rsidP="00065F70">
      <w:pPr>
        <w:pStyle w:val="1"/>
        <w:ind w:firstLine="141"/>
        <w:jc w:val="both"/>
        <w:rPr>
          <w:rFonts w:ascii="Times New Roman" w:hAnsi="Times New Roman"/>
        </w:rPr>
      </w:pPr>
    </w:p>
    <w:p w:rsidR="00065F70" w:rsidRDefault="00065F70" w:rsidP="00065F70">
      <w:pPr>
        <w:pStyle w:val="1"/>
        <w:ind w:firstLine="141"/>
        <w:jc w:val="both"/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=1,155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=2d,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=arctg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1,6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4d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1.2dh</m:t>
                  </m:r>
                </m:den>
              </m:f>
            </m:e>
          </m:d>
        </m:oMath>
      </m:oMathPara>
    </w:p>
    <w:p w:rsidR="00065F70" w:rsidRDefault="00065F70" w:rsidP="00065F70">
      <w:pPr>
        <w:pStyle w:val="1"/>
        <w:ind w:firstLine="141"/>
        <w:jc w:val="both"/>
        <w:rPr>
          <w:rFonts w:ascii="Times New Roman" w:hAnsi="Times New Roman"/>
        </w:rPr>
      </w:pPr>
    </w:p>
    <w:p w:rsidR="00065F70" w:rsidRDefault="00065F70" w:rsidP="00065F70">
      <w:pPr>
        <w:pStyle w:val="1"/>
        <w:ind w:firstLine="141"/>
        <w:jc w:val="both"/>
      </w:pPr>
      <w:r>
        <w:rPr>
          <w:rFonts w:ascii="Times New Roman" w:hAnsi="Times New Roman"/>
        </w:rPr>
        <w:t xml:space="preserve">где 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 xml:space="preserve"> – расстояние в вертикальной плоскости N</w:t>
      </w:r>
      <w:r w:rsidRPr="00566B57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от первой горизонтальной линии, проходящей через центры тяжести герконов, до плоскости F, в которой расположены </w:t>
      </w:r>
      <w:proofErr w:type="spellStart"/>
      <w:r>
        <w:rPr>
          <w:rFonts w:ascii="Times New Roman" w:hAnsi="Times New Roman"/>
        </w:rPr>
        <w:t>токопроводы</w:t>
      </w:r>
      <w:proofErr w:type="spellEnd"/>
      <w:r>
        <w:rPr>
          <w:rFonts w:ascii="Times New Roman" w:hAnsi="Times New Roman"/>
        </w:rPr>
        <w:t>, γ</w:t>
      </w:r>
      <w:r w:rsidRPr="00566B57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(γ</w:t>
      </w:r>
      <w:r w:rsidRPr="00566B57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 – угол между первой горизонтальной линией и продольной осью первого (второго) геркона, х</w:t>
      </w:r>
      <w:r w:rsidRPr="00566B57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(х</w:t>
      </w:r>
      <w:r w:rsidRPr="00566B57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) – расстояние от центра тяжести первого (второго) геркона до первой вертикальной линии, проходящей через центр </w:t>
      </w:r>
      <w:proofErr w:type="spellStart"/>
      <w:r>
        <w:rPr>
          <w:rFonts w:ascii="Times New Roman" w:hAnsi="Times New Roman"/>
        </w:rPr>
        <w:t>токопровода</w:t>
      </w:r>
      <w:proofErr w:type="spellEnd"/>
      <w:r>
        <w:rPr>
          <w:rFonts w:ascii="Times New Roman" w:hAnsi="Times New Roman"/>
        </w:rPr>
        <w:t xml:space="preserve"> фазы А, d – расстояние между проводниками соседних фаз, </w:t>
      </w:r>
      <w:r w:rsidRPr="00B013FD">
        <w:rPr>
          <w:rFonts w:ascii="Times New Roman" w:hAnsi="Times New Roman"/>
          <w:b/>
          <w:i/>
        </w:rPr>
        <w:t>отличающийся</w:t>
      </w:r>
      <w:r>
        <w:rPr>
          <w:rFonts w:ascii="Times New Roman" w:hAnsi="Times New Roman"/>
        </w:rPr>
        <w:t xml:space="preserve"> тем, что третий и четвертый герконы расположены в той же горизонтальной плоскости на ее пересечении с второй вертикальной плоскостью </w:t>
      </w:r>
      <w:r>
        <w:rPr>
          <w:rFonts w:ascii="Times New Roman" w:hAnsi="Times New Roman"/>
          <w:lang w:val="en-US"/>
        </w:rPr>
        <w:t>N</w:t>
      </w:r>
      <w:r w:rsidRPr="00566B57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, находящейся от первой на расстоянии </w:t>
      </w:r>
      <w:r>
        <w:rPr>
          <w:rFonts w:ascii="Times New Roman" w:hAnsi="Times New Roman" w:cs="Times New Roman"/>
        </w:rPr>
        <w:t>Ɩ</w:t>
      </w:r>
      <w:r>
        <w:rPr>
          <w:rFonts w:ascii="Times New Roman" w:hAnsi="Times New Roman"/>
        </w:rPr>
        <w:t>, третий и четвертый герконы закреплены под углами γ</w:t>
      </w:r>
      <w:r w:rsidRPr="00566B57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и γ</w:t>
      </w:r>
      <w:r w:rsidRPr="00566B57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к второй горизонтальной прямой, проходящей через их центры тяжести, и на расстояниях х</w:t>
      </w:r>
      <w:r w:rsidRPr="00566B57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и х</w:t>
      </w:r>
      <w:r w:rsidRPr="00566B57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от второй вертикальной линии, проходящей через центр </w:t>
      </w:r>
      <w:proofErr w:type="spellStart"/>
      <w:r>
        <w:rPr>
          <w:rFonts w:ascii="Times New Roman" w:hAnsi="Times New Roman"/>
        </w:rPr>
        <w:t>токопровода</w:t>
      </w:r>
      <w:proofErr w:type="spellEnd"/>
      <w:r>
        <w:rPr>
          <w:rFonts w:ascii="Times New Roman" w:hAnsi="Times New Roman"/>
        </w:rPr>
        <w:t xml:space="preserve"> фазы А и пересекающей вторую горизонтальную линию, причем х</w:t>
      </w:r>
      <w:r w:rsidRPr="00566B57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=х</w:t>
      </w:r>
      <w:r w:rsidRPr="00566B57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, х</w:t>
      </w:r>
      <w:r w:rsidRPr="00566B57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=х</w:t>
      </w:r>
      <w:r w:rsidRPr="00566B57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и γ</w:t>
      </w:r>
      <w:r w:rsidRPr="00566B57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=γ</w:t>
      </w:r>
      <w:r w:rsidRPr="00566B57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, γ</w:t>
      </w:r>
      <w:r w:rsidRPr="00566B57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=γ</w:t>
      </w:r>
      <w:r w:rsidRPr="00566B57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, контакты первого и четвертого герконов подключены к входу элемента ИЛИ, выход которого подключен к прямому входу элемента И с одним инверсным входом, логическая часть подключена к выходу элемента И с одним инверсным входом, а выходом к исполнительному органу, третья и четвертая обмотки намотаны на третий и четвертый герконы, соответственно, второй усилитель подключен к третьей обмотке, вторая </w:t>
      </w:r>
      <w:proofErr w:type="spellStart"/>
      <w:r>
        <w:rPr>
          <w:rFonts w:ascii="Times New Roman" w:hAnsi="Times New Roman"/>
        </w:rPr>
        <w:t>фазоповоротная</w:t>
      </w:r>
      <w:proofErr w:type="spellEnd"/>
      <w:r>
        <w:rPr>
          <w:rFonts w:ascii="Times New Roman" w:hAnsi="Times New Roman"/>
        </w:rPr>
        <w:t xml:space="preserve"> схема входами подключена к выходам второго усилителя, а выходами, через второй регулировочный резистор – к четвертой обмотке, блок сравнения входами подключен к выводам первой и четвертой обмоток, а выходом к блоку сигнализации и инверсному входу элемента И с одним инверсным входом.</w:t>
      </w:r>
    </w:p>
    <w:p w:rsidR="00D54DA9" w:rsidRDefault="00065F70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70"/>
    <w:rsid w:val="00065F70"/>
    <w:rsid w:val="00605462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D24F-5666-467B-B561-FE651FBE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F7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65F70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2022-05-19T09:47:00Z</dcterms:created>
  <dcterms:modified xsi:type="dcterms:W3CDTF">2022-05-19T09:48:00Z</dcterms:modified>
</cp:coreProperties>
</file>